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4FCCD" w14:textId="7EF08C94" w:rsidR="005C11D8" w:rsidRPr="007D3D99" w:rsidRDefault="00CB2D91" w:rsidP="006347F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 xml:space="preserve">OBRAZLOŽENJE  </w:t>
      </w:r>
      <w:r w:rsidR="00951371" w:rsidRPr="007D3D99">
        <w:rPr>
          <w:rFonts w:ascii="Times New Roman" w:hAnsi="Times New Roman" w:cs="Times New Roman"/>
          <w:b/>
          <w:sz w:val="24"/>
          <w:szCs w:val="24"/>
          <w:lang w:val="hr-HR"/>
        </w:rPr>
        <w:t>POLU</w:t>
      </w: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 xml:space="preserve">GODIŠNJEG IZVJEŠTAJA O IZVRŠENJU FINANCIJSKOG PLANA </w:t>
      </w:r>
      <w:r w:rsidR="009B3001" w:rsidRPr="007D3D99">
        <w:rPr>
          <w:rFonts w:ascii="Times New Roman" w:hAnsi="Times New Roman" w:cs="Times New Roman"/>
          <w:b/>
          <w:sz w:val="24"/>
          <w:szCs w:val="24"/>
          <w:lang w:val="hr-HR"/>
        </w:rPr>
        <w:t xml:space="preserve">NARODNOG MUZEJA </w:t>
      </w: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>ZADAR ZA 202</w:t>
      </w:r>
      <w:r w:rsidR="004E56A8" w:rsidRPr="007D3D99">
        <w:rPr>
          <w:rFonts w:ascii="Times New Roman" w:hAnsi="Times New Roman" w:cs="Times New Roman"/>
          <w:b/>
          <w:sz w:val="24"/>
          <w:szCs w:val="24"/>
          <w:lang w:val="hr-HR"/>
        </w:rPr>
        <w:t>5</w:t>
      </w: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  <w:r w:rsidR="006347F2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>g</w:t>
      </w:r>
    </w:p>
    <w:p w14:paraId="005135E5" w14:textId="77777777" w:rsidR="0034624C" w:rsidRPr="007D3D99" w:rsidRDefault="0034624C" w:rsidP="00F41B29">
      <w:pPr>
        <w:spacing w:before="240" w:after="120" w:line="36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1. UVOD</w:t>
      </w:r>
    </w:p>
    <w:p w14:paraId="32130130" w14:textId="2E3571DD" w:rsidR="0034624C" w:rsidRPr="007D3D99" w:rsidRDefault="00F940C9" w:rsidP="00F41B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Polug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odišnji izvještaj o izvršenju financijskog</w:t>
      </w:r>
      <w:r w:rsidR="009B3001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plana 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B3001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Narodnog muzeja Zadar 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za 202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. godinu izrađuje se u skladu s odredbama:</w:t>
      </w:r>
    </w:p>
    <w:p w14:paraId="31F2301D" w14:textId="6C116764" w:rsidR="00107CB0" w:rsidRPr="00107CB0" w:rsidRDefault="0034624C" w:rsidP="00107CB0">
      <w:pPr>
        <w:pStyle w:val="Odlomakpopisa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Zakona o proračunu („Narodne novine“, broj 144/21),</w:t>
      </w:r>
    </w:p>
    <w:p w14:paraId="5BFD01B5" w14:textId="6C05B4B3" w:rsidR="0034624C" w:rsidRPr="006347F2" w:rsidRDefault="0034624C" w:rsidP="00F41B29">
      <w:pPr>
        <w:pStyle w:val="Odlomakpopisa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347F2">
        <w:rPr>
          <w:rFonts w:ascii="Times New Roman" w:hAnsi="Times New Roman" w:cs="Times New Roman"/>
          <w:sz w:val="24"/>
          <w:szCs w:val="24"/>
          <w:lang w:val="hr-HR"/>
        </w:rPr>
        <w:t>Pravilnika o polugodišnjem i godišnjem izvještaju o izvršenju proračuna i financijskog plana</w:t>
      </w:r>
      <w:r w:rsidR="006347F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347F2">
        <w:rPr>
          <w:rFonts w:ascii="Times New Roman" w:hAnsi="Times New Roman" w:cs="Times New Roman"/>
          <w:sz w:val="24"/>
          <w:szCs w:val="24"/>
          <w:lang w:val="hr-HR"/>
        </w:rPr>
        <w:t>(„Narodne novine“, broj 85/23).</w:t>
      </w:r>
    </w:p>
    <w:p w14:paraId="5EC409D2" w14:textId="22C82CA8" w:rsidR="0034624C" w:rsidRPr="007D3D99" w:rsidRDefault="0034624C" w:rsidP="00F41B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Člankom 86. Zakona o proračunu i člankom 52. Pravilnika o polugodišnjem i godišnjem izvještaju o</w:t>
      </w:r>
      <w:r w:rsidR="00E04DF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izvršenju proračuna i financijskog plana obveza je ravnatelja podnijeti prijedlog </w:t>
      </w:r>
      <w:r w:rsidR="00AE67F1" w:rsidRPr="007D3D99">
        <w:rPr>
          <w:rFonts w:ascii="Times New Roman" w:hAnsi="Times New Roman" w:cs="Times New Roman"/>
          <w:sz w:val="24"/>
          <w:szCs w:val="24"/>
          <w:lang w:val="hr-HR"/>
        </w:rPr>
        <w:t>polu</w:t>
      </w:r>
      <w:r w:rsidR="00F771FD" w:rsidRPr="007D3D99">
        <w:rPr>
          <w:rFonts w:ascii="Times New Roman" w:hAnsi="Times New Roman" w:cs="Times New Roman"/>
          <w:sz w:val="24"/>
          <w:szCs w:val="24"/>
          <w:lang w:val="hr-HR"/>
        </w:rPr>
        <w:t>g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odišnjeg izvještaja o</w:t>
      </w:r>
      <w:r w:rsidR="00EF3955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izvršenju financijskog plana upravljačkom tijelu na donošenje, najkasnije do 31.</w:t>
      </w:r>
      <w:r w:rsidR="006347F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D23BC" w:rsidRPr="007D3D99">
        <w:rPr>
          <w:rFonts w:ascii="Times New Roman" w:hAnsi="Times New Roman" w:cs="Times New Roman"/>
          <w:sz w:val="24"/>
          <w:szCs w:val="24"/>
          <w:lang w:val="hr-HR"/>
        </w:rPr>
        <w:t>srpnja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tekuće godine,</w:t>
      </w:r>
      <w:r w:rsidR="00E04DF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nakon čega ga dostavlja nadležnom upravnom tijelu.</w:t>
      </w:r>
    </w:p>
    <w:p w14:paraId="18D9EADF" w14:textId="239B633B" w:rsidR="0034624C" w:rsidRPr="007D3D99" w:rsidRDefault="00DD7813" w:rsidP="00F41B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N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a sadržaj izvještaja o izvršenju financijskog plana primjenjuju se odredbe članaka 30.-52. Pravilnika o</w:t>
      </w:r>
      <w:r w:rsidR="00E04DF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polugodišnjem i godišnjem izvještaju o izvršenju proračuna i financijskog plana.</w:t>
      </w:r>
    </w:p>
    <w:p w14:paraId="3F938A20" w14:textId="0B15C326" w:rsidR="0034624C" w:rsidRPr="007D3D99" w:rsidRDefault="00DD7813" w:rsidP="00F41B29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Polug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odišnji izvještaj o izvršenju financijskog plana  za 202</w:t>
      </w:r>
      <w:r w:rsidR="00692092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34624C" w:rsidRPr="007D3D99">
        <w:rPr>
          <w:rFonts w:ascii="Times New Roman" w:hAnsi="Times New Roman" w:cs="Times New Roman"/>
          <w:sz w:val="24"/>
          <w:szCs w:val="24"/>
          <w:lang w:val="hr-HR"/>
        </w:rPr>
        <w:t>. godinu sadrži:</w:t>
      </w:r>
    </w:p>
    <w:p w14:paraId="1A26C764" w14:textId="0489587C" w:rsidR="0034624C" w:rsidRPr="007D3D99" w:rsidRDefault="0034624C" w:rsidP="006347F2">
      <w:pPr>
        <w:pStyle w:val="Odlomakpopisa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opći dio,</w:t>
      </w:r>
    </w:p>
    <w:p w14:paraId="5CBC1208" w14:textId="39C251EB" w:rsidR="0034624C" w:rsidRPr="007D3D99" w:rsidRDefault="0034624C" w:rsidP="006347F2">
      <w:pPr>
        <w:pStyle w:val="Odlomakpopisa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posebni dio, </w:t>
      </w:r>
    </w:p>
    <w:p w14:paraId="360C9A6B" w14:textId="5C86AE41" w:rsidR="0034624C" w:rsidRPr="007D3D99" w:rsidRDefault="0034624C" w:rsidP="006347F2">
      <w:pPr>
        <w:pStyle w:val="Odlomakpopisa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obrazloženje i</w:t>
      </w:r>
    </w:p>
    <w:p w14:paraId="1C8CC8B9" w14:textId="33B52405" w:rsidR="0034624C" w:rsidRPr="007D3D99" w:rsidRDefault="0034624C" w:rsidP="006347F2">
      <w:pPr>
        <w:pStyle w:val="Odlomakpopisa"/>
        <w:numPr>
          <w:ilvl w:val="0"/>
          <w:numId w:val="5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posebne izvještaje.</w:t>
      </w:r>
    </w:p>
    <w:p w14:paraId="69042699" w14:textId="15655CEC" w:rsidR="0034624C" w:rsidRPr="00170DAF" w:rsidRDefault="0034624C" w:rsidP="00170DAF">
      <w:pPr>
        <w:pStyle w:val="Odlomakpopisa"/>
        <w:numPr>
          <w:ilvl w:val="0"/>
          <w:numId w:val="8"/>
        </w:numPr>
        <w:spacing w:before="240" w:after="120"/>
        <w:ind w:left="47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  <w:r w:rsidRPr="00170DAF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Opći dio </w:t>
      </w:r>
      <w:r w:rsidRPr="00170DAF">
        <w:rPr>
          <w:rFonts w:ascii="Times New Roman" w:hAnsi="Times New Roman" w:cs="Times New Roman"/>
          <w:i/>
          <w:iCs/>
          <w:sz w:val="24"/>
          <w:szCs w:val="24"/>
          <w:lang w:val="hr-HR"/>
        </w:rPr>
        <w:t>sadrži</w:t>
      </w:r>
      <w:r w:rsidRPr="00170DAF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: </w:t>
      </w:r>
      <w:r w:rsidRPr="00170DAF">
        <w:rPr>
          <w:rFonts w:ascii="Times New Roman" w:hAnsi="Times New Roman" w:cs="Times New Roman"/>
          <w:i/>
          <w:iCs/>
          <w:sz w:val="24"/>
          <w:szCs w:val="24"/>
          <w:lang w:val="hr-HR"/>
        </w:rPr>
        <w:t>Sažetak Računa prihoda i rashoda i Računa financiranja.</w:t>
      </w:r>
    </w:p>
    <w:p w14:paraId="5F499CD6" w14:textId="3BAD3F85" w:rsidR="0034624C" w:rsidRPr="006347F2" w:rsidRDefault="0034624C" w:rsidP="00BD4724">
      <w:pPr>
        <w:pStyle w:val="Odlomakpopisa"/>
        <w:numPr>
          <w:ilvl w:val="1"/>
          <w:numId w:val="10"/>
        </w:numPr>
        <w:spacing w:before="240" w:after="0" w:line="360" w:lineRule="auto"/>
        <w:ind w:left="1094" w:hanging="357"/>
        <w:contextualSpacing w:val="0"/>
        <w:rPr>
          <w:rFonts w:ascii="Times New Roman" w:hAnsi="Times New Roman" w:cs="Times New Roman"/>
          <w:sz w:val="24"/>
          <w:szCs w:val="24"/>
          <w:lang w:val="hr-HR"/>
        </w:rPr>
      </w:pPr>
      <w:r w:rsidRPr="006347F2">
        <w:rPr>
          <w:rFonts w:ascii="Times New Roman" w:hAnsi="Times New Roman" w:cs="Times New Roman"/>
          <w:sz w:val="24"/>
          <w:szCs w:val="24"/>
          <w:lang w:val="hr-HR"/>
        </w:rPr>
        <w:t>Račun prihoda i rashoda:</w:t>
      </w:r>
    </w:p>
    <w:p w14:paraId="2612B51B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o prihodima i rashodima prema ekonomskoj klasifikaciji,</w:t>
      </w:r>
    </w:p>
    <w:p w14:paraId="36BA8DD9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izvještaj o prihodima i rashodima prema izvorima financiranja, </w:t>
      </w:r>
    </w:p>
    <w:p w14:paraId="2DE08AC9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o rashodima prema funkcijskoj klasifikaciji.</w:t>
      </w:r>
    </w:p>
    <w:p w14:paraId="1A390967" w14:textId="6D331A5A" w:rsidR="0034624C" w:rsidRPr="006347F2" w:rsidRDefault="0034624C" w:rsidP="00BD4724">
      <w:pPr>
        <w:pStyle w:val="Odlomakpopisa"/>
        <w:numPr>
          <w:ilvl w:val="1"/>
          <w:numId w:val="10"/>
        </w:numPr>
        <w:spacing w:before="240" w:after="0" w:line="360" w:lineRule="auto"/>
        <w:ind w:left="1094" w:hanging="357"/>
        <w:contextualSpacing w:val="0"/>
        <w:rPr>
          <w:rFonts w:ascii="Times New Roman" w:hAnsi="Times New Roman" w:cs="Times New Roman"/>
          <w:sz w:val="24"/>
          <w:szCs w:val="24"/>
          <w:lang w:val="hr-HR"/>
        </w:rPr>
      </w:pPr>
      <w:r w:rsidRPr="006347F2">
        <w:rPr>
          <w:rFonts w:ascii="Times New Roman" w:hAnsi="Times New Roman" w:cs="Times New Roman"/>
          <w:sz w:val="24"/>
          <w:szCs w:val="24"/>
          <w:lang w:val="hr-HR"/>
        </w:rPr>
        <w:t>Račun financiranja</w:t>
      </w:r>
    </w:p>
    <w:p w14:paraId="192A79BB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izvještaj računa financiranja prema ekonomskoj klasifikaciji, </w:t>
      </w:r>
    </w:p>
    <w:p w14:paraId="0D8CAF16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računa financiranja prema izvorima financiranja.</w:t>
      </w:r>
    </w:p>
    <w:p w14:paraId="63DDBB54" w14:textId="395781F6" w:rsidR="0034624C" w:rsidRPr="00F41B29" w:rsidRDefault="0034624C" w:rsidP="00BD4724">
      <w:pPr>
        <w:pStyle w:val="Odlomakpopisa"/>
        <w:numPr>
          <w:ilvl w:val="0"/>
          <w:numId w:val="8"/>
        </w:numPr>
        <w:spacing w:before="240" w:after="120"/>
        <w:ind w:left="47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  <w:r w:rsidRPr="006347F2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lastRenderedPageBreak/>
        <w:t>Posebni dio</w:t>
      </w:r>
      <w:r w:rsidRPr="00F41B29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 </w:t>
      </w:r>
      <w:r w:rsidRPr="00F41B29">
        <w:rPr>
          <w:rFonts w:ascii="Times New Roman" w:hAnsi="Times New Roman" w:cs="Times New Roman"/>
          <w:i/>
          <w:iCs/>
          <w:sz w:val="24"/>
          <w:szCs w:val="24"/>
          <w:lang w:val="hr-HR"/>
        </w:rPr>
        <w:t>sadrži:</w:t>
      </w:r>
    </w:p>
    <w:p w14:paraId="4C687D7A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po programskoj klasifikaciji.</w:t>
      </w:r>
    </w:p>
    <w:p w14:paraId="78A4E25E" w14:textId="773A7D8F" w:rsidR="0034624C" w:rsidRPr="006347F2" w:rsidRDefault="0034624C" w:rsidP="00BD4724">
      <w:pPr>
        <w:pStyle w:val="Odlomakpopisa"/>
        <w:numPr>
          <w:ilvl w:val="0"/>
          <w:numId w:val="8"/>
        </w:numPr>
        <w:spacing w:before="240" w:after="120"/>
        <w:ind w:left="47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 Obrazloženje </w:t>
      </w:r>
      <w:r w:rsidRPr="006347F2">
        <w:rPr>
          <w:rFonts w:ascii="Times New Roman" w:hAnsi="Times New Roman" w:cs="Times New Roman"/>
          <w:i/>
          <w:iCs/>
          <w:sz w:val="24"/>
          <w:szCs w:val="24"/>
          <w:lang w:val="hr-HR"/>
        </w:rPr>
        <w:t>se sastoji od:</w:t>
      </w:r>
    </w:p>
    <w:p w14:paraId="688D21E3" w14:textId="1582AB29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obrazloženje općeg </w:t>
      </w:r>
      <w:r w:rsidR="00040ECC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i posebnog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dijela izvještaja o izvršenju financijskog plana</w:t>
      </w:r>
      <w:r w:rsidR="00BD4724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B77E061" w14:textId="0ABBB45D" w:rsidR="0034624C" w:rsidRPr="00F41B29" w:rsidRDefault="0034624C" w:rsidP="00BD4724">
      <w:pPr>
        <w:pStyle w:val="Odlomakpopisa"/>
        <w:numPr>
          <w:ilvl w:val="0"/>
          <w:numId w:val="8"/>
        </w:numPr>
        <w:spacing w:before="240" w:after="120"/>
        <w:ind w:left="47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bCs/>
          <w:i/>
          <w:iCs/>
          <w:sz w:val="24"/>
          <w:szCs w:val="24"/>
          <w:lang w:val="hr-HR"/>
        </w:rPr>
        <w:t xml:space="preserve"> Posebni izvještaji </w:t>
      </w:r>
      <w:r w:rsidRPr="00F41B29">
        <w:rPr>
          <w:rFonts w:ascii="Times New Roman" w:hAnsi="Times New Roman" w:cs="Times New Roman"/>
          <w:i/>
          <w:iCs/>
          <w:sz w:val="24"/>
          <w:szCs w:val="24"/>
          <w:lang w:val="hr-HR"/>
        </w:rPr>
        <w:t>su:</w:t>
      </w:r>
    </w:p>
    <w:p w14:paraId="20E7DA02" w14:textId="77777777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o zaduživanju na domaćem i stranom tržištu novca i kapitala,</w:t>
      </w:r>
    </w:p>
    <w:p w14:paraId="06E90E20" w14:textId="3890D73C" w:rsidR="0034624C" w:rsidRPr="007D3D99" w:rsidRDefault="0034624C" w:rsidP="00BD4724">
      <w:pPr>
        <w:numPr>
          <w:ilvl w:val="0"/>
          <w:numId w:val="1"/>
        </w:numPr>
        <w:spacing w:after="0" w:line="360" w:lineRule="auto"/>
        <w:ind w:left="1491" w:hanging="357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izvještaj o danim zajmovima i potraživanjima po danim zajmovima</w:t>
      </w:r>
      <w:r w:rsidR="00F41B29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1D52F11" w14:textId="77777777" w:rsidR="00B14F2F" w:rsidRPr="007D3D99" w:rsidRDefault="00B14F2F" w:rsidP="00BD4724">
      <w:pPr>
        <w:tabs>
          <w:tab w:val="left" w:pos="1170"/>
        </w:tabs>
        <w:spacing w:before="240" w:after="12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</w:pPr>
      <w:r w:rsidRPr="007D3D99"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  <w:t>Obrazloženje općeg dijela:</w:t>
      </w:r>
    </w:p>
    <w:p w14:paraId="7BBC67C7" w14:textId="7293F8EE" w:rsidR="00A85EED" w:rsidRPr="007D3D99" w:rsidRDefault="00683D3C" w:rsidP="00170D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Prihodi i primici financijskog plana </w:t>
      </w:r>
      <w:r w:rsidR="00972F52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Narodnog muzeja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Zadar za 202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5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BD472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g ostvareni su u iznosu od 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685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827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50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 odnosno </w:t>
      </w:r>
      <w:r w:rsidR="00193EDC" w:rsidRPr="007D3D99">
        <w:rPr>
          <w:rFonts w:ascii="Times New Roman" w:hAnsi="Times New Roman" w:cs="Times New Roman"/>
          <w:sz w:val="24"/>
          <w:szCs w:val="24"/>
          <w:lang w:val="hr-HR"/>
        </w:rPr>
        <w:t>49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193EDC" w:rsidRPr="007D3D99">
        <w:rPr>
          <w:rFonts w:ascii="Times New Roman" w:hAnsi="Times New Roman" w:cs="Times New Roman"/>
          <w:sz w:val="24"/>
          <w:szCs w:val="24"/>
          <w:lang w:val="hr-HR"/>
        </w:rPr>
        <w:t>08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% u </w:t>
      </w:r>
      <w:bookmarkStart w:id="0" w:name="_Hlk163628758"/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odnosu na planiranih </w:t>
      </w:r>
      <w:bookmarkEnd w:id="0"/>
      <w:r w:rsidR="008474D5" w:rsidRPr="007D3D99">
        <w:rPr>
          <w:rFonts w:ascii="Times New Roman" w:hAnsi="Times New Roman" w:cs="Times New Roman"/>
          <w:sz w:val="24"/>
          <w:szCs w:val="24"/>
          <w:lang w:val="hr-HR"/>
        </w:rPr>
        <w:t>1.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397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280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00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 i veći su za 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17</w:t>
      </w:r>
      <w:r w:rsidR="005D567F" w:rsidRPr="007D3D99">
        <w:rPr>
          <w:rFonts w:ascii="Times New Roman" w:hAnsi="Times New Roman" w:cs="Times New Roman"/>
          <w:sz w:val="24"/>
          <w:szCs w:val="24"/>
          <w:lang w:val="hr-HR"/>
        </w:rPr>
        <w:t>7</w:t>
      </w:r>
      <w:r w:rsidR="008474D5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003</w:t>
      </w:r>
      <w:r w:rsidR="003B1855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14</w:t>
      </w:r>
      <w:r w:rsidR="003B1855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eura, </w:t>
      </w:r>
      <w:bookmarkStart w:id="1" w:name="_Hlk163628836"/>
      <w:r w:rsidR="00193EDC" w:rsidRPr="007D3D9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F9261F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odnosu na </w:t>
      </w:r>
      <w:r w:rsidR="00C654FD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prvo polugodište </w:t>
      </w:r>
      <w:r w:rsidR="00F9261F" w:rsidRPr="007D3D99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4E56A8" w:rsidRPr="007D3D99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F9261F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BD472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F9261F" w:rsidRPr="007D3D99">
        <w:rPr>
          <w:rFonts w:ascii="Times New Roman" w:hAnsi="Times New Roman" w:cs="Times New Roman"/>
          <w:sz w:val="24"/>
          <w:szCs w:val="24"/>
          <w:lang w:val="hr-HR"/>
        </w:rPr>
        <w:t>g</w:t>
      </w:r>
      <w:bookmarkEnd w:id="1"/>
      <w:r w:rsidR="00C511DA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D444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463BA" w:rsidRPr="007D3D99">
        <w:rPr>
          <w:rFonts w:ascii="Times New Roman" w:hAnsi="Times New Roman" w:cs="Times New Roman"/>
          <w:sz w:val="24"/>
          <w:szCs w:val="24"/>
          <w:lang w:val="hr-HR"/>
        </w:rPr>
        <w:t>Povećanje se odnosi</w:t>
      </w:r>
      <w:r w:rsidR="00F15930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na sredstva dobivena od Grada Zadra za place i ostale rashode za zaposlene, te na sredstva za organizaciju izložbe Sport, Dani Krešimira Ćosića , te za nabavku opreme za spomenute izložbe: muzejske</w:t>
      </w:r>
      <w:r w:rsidR="00A85EED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F15930" w:rsidRPr="007D3D99">
        <w:rPr>
          <w:rFonts w:ascii="Times New Roman" w:hAnsi="Times New Roman" w:cs="Times New Roman"/>
          <w:sz w:val="24"/>
          <w:szCs w:val="24"/>
          <w:lang w:val="hr-HR"/>
        </w:rPr>
        <w:t>vitrine, muzejske lutke i ostalu opremu</w:t>
      </w:r>
      <w:r w:rsidR="003A08BE" w:rsidRPr="007D3D99">
        <w:rPr>
          <w:rFonts w:ascii="Times New Roman" w:hAnsi="Times New Roman" w:cs="Times New Roman"/>
          <w:sz w:val="24"/>
          <w:szCs w:val="24"/>
          <w:lang w:val="hr-HR"/>
        </w:rPr>
        <w:t>. Sredstva izvor-53 su veća za 68,27% u odnosu za isto razdoblje 2024.godine.</w:t>
      </w:r>
    </w:p>
    <w:p w14:paraId="32E94B3A" w14:textId="3264034F" w:rsidR="00A85EED" w:rsidRPr="007D3D99" w:rsidRDefault="00A85EED" w:rsidP="00BD4724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Prihodi iz izvora 11 - Opći prihodi i primitci ostvareni su u iznosu od 418.242,44 eura odnosno 52,94 % planiranih prihoda koji iznose 790.000,00 eura.  Prihodi iz izvora 11 čine 6</w:t>
      </w:r>
      <w:r w:rsidR="0019567B" w:rsidRPr="007D3D99">
        <w:rPr>
          <w:rFonts w:ascii="Times New Roman" w:hAnsi="Times New Roman" w:cs="Times New Roman"/>
          <w:sz w:val="24"/>
          <w:szCs w:val="24"/>
          <w:lang w:val="hr-HR"/>
        </w:rPr>
        <w:t>2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,00 % ukupnih prihoda Narodnog muzeja Zadar.</w:t>
      </w:r>
    </w:p>
    <w:p w14:paraId="583B9A70" w14:textId="68796C92" w:rsidR="00101676" w:rsidRPr="007D3D99" w:rsidRDefault="00A85EED" w:rsidP="00BD4724">
      <w:pPr>
        <w:spacing w:before="120" w:after="0" w:line="360" w:lineRule="auto"/>
        <w:jc w:val="both"/>
        <w:rPr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Vlastiti prihodi izvor 31 i 41- ostvareni su u iznosu od 27.043,99 eura odnosno 87,16 % manje od plana u 202</w:t>
      </w:r>
      <w:r w:rsidR="00101676" w:rsidRPr="007D3D99">
        <w:rPr>
          <w:rFonts w:ascii="Times New Roman" w:hAnsi="Times New Roman" w:cs="Times New Roman"/>
          <w:sz w:val="24"/>
          <w:szCs w:val="24"/>
          <w:lang w:val="hr-HR"/>
        </w:rPr>
        <w:t>5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.g</w:t>
      </w:r>
      <w:r w:rsidR="00101676" w:rsidRPr="007D3D99">
        <w:rPr>
          <w:rFonts w:ascii="Times New Roman" w:hAnsi="Times New Roman" w:cs="Times New Roman"/>
          <w:sz w:val="24"/>
          <w:szCs w:val="24"/>
          <w:lang w:val="hr-HR"/>
        </w:rPr>
        <w:t>odini.  Mali postotak ostvarenja prihoda iz vlastitih izvora je zato što se planirani prihod</w:t>
      </w:r>
      <w:r w:rsidR="00101676" w:rsidRPr="007D3D99">
        <w:rPr>
          <w:rFonts w:ascii="Times New Roman" w:hAnsi="Times New Roman" w:cs="Times New Roman"/>
          <w:lang w:val="hr-HR"/>
        </w:rPr>
        <w:t>i</w:t>
      </w:r>
      <w:r w:rsidR="00101676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temelj</w:t>
      </w:r>
      <w:r w:rsidR="00101676" w:rsidRPr="007D3D99">
        <w:rPr>
          <w:rFonts w:ascii="Times New Roman" w:hAnsi="Times New Roman" w:cs="Times New Roman"/>
          <w:lang w:val="hr-HR"/>
        </w:rPr>
        <w:t>e</w:t>
      </w:r>
      <w:r w:rsidR="00101676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na prodaji </w:t>
      </w:r>
      <w:r w:rsidR="00101676" w:rsidRPr="007D3D99">
        <w:rPr>
          <w:rFonts w:ascii="Times New Roman" w:hAnsi="Times New Roman" w:cs="Times New Roman"/>
          <w:lang w:val="hr-HR"/>
        </w:rPr>
        <w:t xml:space="preserve">ulaznica, </w:t>
      </w:r>
      <w:r w:rsidR="00101676" w:rsidRPr="007D3D99">
        <w:rPr>
          <w:rFonts w:ascii="Times New Roman" w:hAnsi="Times New Roman" w:cs="Times New Roman"/>
          <w:sz w:val="24"/>
          <w:szCs w:val="24"/>
          <w:lang w:val="hr-HR"/>
        </w:rPr>
        <w:t>suvenira u turističkoj sezoni pa se puno ostvarenje očekuje u sljedećem razdoblju.</w:t>
      </w:r>
      <w:r w:rsidR="00101676" w:rsidRPr="007D3D99">
        <w:rPr>
          <w:lang w:val="hr-HR"/>
        </w:rPr>
        <w:t xml:space="preserve"> </w:t>
      </w:r>
    </w:p>
    <w:p w14:paraId="4F0B8FD2" w14:textId="38AF051A" w:rsidR="003A2BE1" w:rsidRPr="007D3D99" w:rsidRDefault="00737E88" w:rsidP="00F41B29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Pomoći proračunskim korisnicima iz proračuna koji im nije nadležan- prihod je ostvaren  u iznosu od 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240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541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07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 odnosno 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68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27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% u odnosu na planiranih 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352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325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00</w:t>
      </w:r>
      <w:r w:rsidR="0072668D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eura,</w:t>
      </w:r>
      <w:r w:rsidR="00F41B2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0C06E8" w:rsidRPr="007D3D99">
        <w:rPr>
          <w:rFonts w:ascii="Times New Roman" w:hAnsi="Times New Roman" w:cs="Times New Roman"/>
          <w:sz w:val="24"/>
          <w:szCs w:val="24"/>
          <w:lang w:val="hr-HR"/>
        </w:rPr>
        <w:t>a veći  u odnosu na 202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0C06E8" w:rsidRPr="007D3D99">
        <w:rPr>
          <w:rFonts w:ascii="Times New Roman" w:hAnsi="Times New Roman" w:cs="Times New Roman"/>
          <w:sz w:val="24"/>
          <w:szCs w:val="24"/>
          <w:lang w:val="hr-HR"/>
        </w:rPr>
        <w:t>.g</w:t>
      </w:r>
      <w:r w:rsidR="000E253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kada su iznosili 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0E253B" w:rsidRPr="007D3D99"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0E253B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259</w:t>
      </w:r>
      <w:r w:rsidR="000E253B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18</w:t>
      </w:r>
      <w:r w:rsidR="000E253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</w:t>
      </w:r>
      <w:r w:rsidR="002764DA" w:rsidRPr="007D3D99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3A2BE1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6F64EA" w:rsidRPr="007D3D99">
        <w:rPr>
          <w:rFonts w:ascii="Times New Roman" w:hAnsi="Times New Roman" w:cs="Times New Roman"/>
          <w:sz w:val="24"/>
          <w:szCs w:val="24"/>
          <w:lang w:val="hr-HR"/>
        </w:rPr>
        <w:t>odnosi se na sredstva dobivena od Grada Zadra,</w:t>
      </w:r>
      <w:r w:rsidR="006F64EA" w:rsidRPr="007D3D99">
        <w:rPr>
          <w:lang w:val="hr-HR"/>
        </w:rPr>
        <w:t xml:space="preserve"> </w:t>
      </w:r>
      <w:r w:rsidR="003A2BE1" w:rsidRPr="007D3D99">
        <w:rPr>
          <w:rFonts w:ascii="Times New Roman" w:hAnsi="Times New Roman" w:cs="Times New Roman"/>
          <w:sz w:val="24"/>
          <w:szCs w:val="24"/>
          <w:lang w:val="hr-HR"/>
        </w:rPr>
        <w:t>te na sredstva Ministarstva kulture za programe i izložbe</w:t>
      </w:r>
      <w:r w:rsidR="00F41B2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3A2BE1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A2BE1" w:rsidRPr="007D3D99">
        <w:rPr>
          <w:rFonts w:ascii="Times New Roman" w:hAnsi="Times New Roman" w:cs="Times New Roman"/>
          <w:sz w:val="24"/>
          <w:szCs w:val="24"/>
          <w:lang w:val="hr-HR"/>
        </w:rPr>
        <w:tab/>
      </w:r>
    </w:p>
    <w:p w14:paraId="6CFDF370" w14:textId="0AFE520E" w:rsidR="00CE08C7" w:rsidRPr="007D3D99" w:rsidRDefault="00F4764A" w:rsidP="00BD4724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kupni rashodi </w:t>
      </w:r>
      <w:r w:rsidR="000C57F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Narodnog muzeja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Zadar u </w:t>
      </w:r>
      <w:r w:rsidR="00E87F9D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prvom polugodištu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E87F9D" w:rsidRPr="007D3D99">
        <w:rPr>
          <w:rFonts w:ascii="Times New Roman" w:hAnsi="Times New Roman" w:cs="Times New Roman"/>
          <w:sz w:val="24"/>
          <w:szCs w:val="24"/>
          <w:lang w:val="hr-HR"/>
        </w:rPr>
        <w:t>. godine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planirani su u iznosu od 1.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440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320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00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eura,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od čega su 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planirani 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rashodi poslovanja 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1.397.280,00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eura, a 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planirani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rashodi za nabavu nefinancijske imovine u iznosu od 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71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500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00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eura. Izvršenje ukupnih rashoda u 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lastRenderedPageBreak/>
        <w:t>prvom polugodištu 202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. godine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iznosi 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830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562,30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 što iznosi </w:t>
      </w:r>
      <w:r w:rsidR="00221ECE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D2985" w:rsidRPr="007D3D99">
        <w:rPr>
          <w:rFonts w:ascii="Times New Roman" w:hAnsi="Times New Roman" w:cs="Times New Roman"/>
          <w:sz w:val="24"/>
          <w:szCs w:val="24"/>
          <w:lang w:val="hr-HR"/>
        </w:rPr>
        <w:t>57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2D2985" w:rsidRPr="007D3D99">
        <w:rPr>
          <w:rFonts w:ascii="Times New Roman" w:hAnsi="Times New Roman" w:cs="Times New Roman"/>
          <w:sz w:val="24"/>
          <w:szCs w:val="24"/>
          <w:lang w:val="hr-HR"/>
        </w:rPr>
        <w:t>68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% </w:t>
      </w:r>
      <w:r w:rsidR="00221ECE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od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plana za 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prvo polugodište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. godin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t>e, dok su u 202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. godini ukupni rashodi iznosili 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9</w:t>
      </w:r>
      <w:r w:rsidR="00764387" w:rsidRPr="007D3D99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E46642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801</w:t>
      </w:r>
      <w:r w:rsidR="00E46642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65</w:t>
      </w:r>
      <w:r w:rsidR="00E46642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7E760B" w:rsidRPr="007D3D99">
        <w:rPr>
          <w:rFonts w:ascii="Times New Roman" w:hAnsi="Times New Roman" w:cs="Times New Roman"/>
          <w:sz w:val="24"/>
          <w:szCs w:val="24"/>
          <w:lang w:val="hr-HR"/>
        </w:rPr>
        <w:t>eura</w:t>
      </w:r>
      <w:r w:rsidR="00662A46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CCD876B" w14:textId="47990DF5" w:rsidR="00266888" w:rsidRPr="007D3D99" w:rsidRDefault="0085609A" w:rsidP="00BD4724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Od ukupno izvršenih rashoda u </w:t>
      </w:r>
      <w:r w:rsidR="00EB02EA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prvom polugodištu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DA0228" w:rsidRPr="007D3D99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EB02EA" w:rsidRPr="007D3D99">
        <w:rPr>
          <w:rFonts w:ascii="Times New Roman" w:hAnsi="Times New Roman" w:cs="Times New Roman"/>
          <w:sz w:val="24"/>
          <w:szCs w:val="24"/>
          <w:lang w:val="hr-HR"/>
        </w:rPr>
        <w:t>. godine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u iznosu od </w:t>
      </w:r>
      <w:r w:rsidR="00DA0228" w:rsidRPr="007D3D99">
        <w:rPr>
          <w:rFonts w:ascii="Times New Roman" w:hAnsi="Times New Roman" w:cs="Times New Roman"/>
          <w:sz w:val="24"/>
          <w:szCs w:val="24"/>
          <w:lang w:val="hr-HR"/>
        </w:rPr>
        <w:t>830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DA0228" w:rsidRPr="007D3D99">
        <w:rPr>
          <w:rFonts w:ascii="Times New Roman" w:hAnsi="Times New Roman" w:cs="Times New Roman"/>
          <w:sz w:val="24"/>
          <w:szCs w:val="24"/>
          <w:lang w:val="hr-HR"/>
        </w:rPr>
        <w:t>562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DA0228" w:rsidRPr="007D3D99">
        <w:rPr>
          <w:rFonts w:ascii="Times New Roman" w:hAnsi="Times New Roman" w:cs="Times New Roman"/>
          <w:sz w:val="24"/>
          <w:szCs w:val="24"/>
          <w:lang w:val="hr-HR"/>
        </w:rPr>
        <w:t>30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</w:t>
      </w:r>
      <w:r w:rsidR="0026688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najznačajniji iznos od </w:t>
      </w:r>
      <w:r w:rsidR="00EB02EA" w:rsidRPr="007D3D99">
        <w:rPr>
          <w:rFonts w:ascii="Times New Roman" w:hAnsi="Times New Roman" w:cs="Times New Roman"/>
          <w:sz w:val="24"/>
          <w:szCs w:val="24"/>
          <w:lang w:val="hr-HR"/>
        </w:rPr>
        <w:t>48</w:t>
      </w:r>
      <w:r w:rsidR="00DA0228" w:rsidRPr="007D3D99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266888"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DA0228" w:rsidRPr="007D3D99">
        <w:rPr>
          <w:rFonts w:ascii="Times New Roman" w:hAnsi="Times New Roman" w:cs="Times New Roman"/>
          <w:sz w:val="24"/>
          <w:szCs w:val="24"/>
          <w:lang w:val="hr-HR"/>
        </w:rPr>
        <w:t>302</w:t>
      </w:r>
      <w:r w:rsidR="00266888"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DA0228" w:rsidRPr="007D3D99">
        <w:rPr>
          <w:rFonts w:ascii="Times New Roman" w:hAnsi="Times New Roman" w:cs="Times New Roman"/>
          <w:sz w:val="24"/>
          <w:szCs w:val="24"/>
          <w:lang w:val="hr-HR"/>
        </w:rPr>
        <w:t>45</w:t>
      </w:r>
      <w:r w:rsidR="0091336A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DC1F0F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eura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66888" w:rsidRPr="007D3D99">
        <w:rPr>
          <w:rFonts w:ascii="Times New Roman" w:hAnsi="Times New Roman" w:cs="Times New Roman"/>
          <w:sz w:val="24"/>
          <w:szCs w:val="24"/>
          <w:lang w:val="hr-HR"/>
        </w:rPr>
        <w:t>financiran je iz izvora 11-Ž</w:t>
      </w:r>
      <w:r w:rsidR="00DA0228" w:rsidRPr="007D3D99">
        <w:rPr>
          <w:rFonts w:ascii="Times New Roman" w:hAnsi="Times New Roman" w:cs="Times New Roman"/>
          <w:sz w:val="24"/>
          <w:szCs w:val="24"/>
          <w:lang w:val="hr-HR"/>
        </w:rPr>
        <w:t>upanijski proračun.</w:t>
      </w:r>
    </w:p>
    <w:p w14:paraId="3B96812C" w14:textId="04659891" w:rsidR="002764DA" w:rsidRPr="007D3D99" w:rsidRDefault="002764DA" w:rsidP="00BD4724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U izvještajnom razdoblju od 1. siječnja 202</w:t>
      </w:r>
      <w:r w:rsidR="003419F8" w:rsidRPr="007D3D99">
        <w:rPr>
          <w:rFonts w:ascii="Times New Roman" w:hAnsi="Times New Roman" w:cs="Times New Roman"/>
          <w:sz w:val="24"/>
          <w:szCs w:val="24"/>
          <w:lang w:val="hr-HR"/>
        </w:rPr>
        <w:t>5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 godine do 30.lipnja 202</w:t>
      </w:r>
      <w:r w:rsidR="003419F8" w:rsidRPr="007D3D99">
        <w:rPr>
          <w:rFonts w:ascii="Times New Roman" w:hAnsi="Times New Roman" w:cs="Times New Roman"/>
          <w:sz w:val="24"/>
          <w:szCs w:val="24"/>
          <w:lang w:val="hr-HR"/>
        </w:rPr>
        <w:t>5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. godine ostvaren je </w:t>
      </w:r>
      <w:r w:rsidR="003419F8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manjak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prihoda tekućeg razdoblja u iznosu od 1</w:t>
      </w:r>
      <w:r w:rsidR="00E25A6C" w:rsidRPr="007D3D99">
        <w:rPr>
          <w:rFonts w:ascii="Times New Roman" w:hAnsi="Times New Roman" w:cs="Times New Roman"/>
          <w:sz w:val="24"/>
          <w:szCs w:val="24"/>
          <w:lang w:val="hr-HR"/>
        </w:rPr>
        <w:t>44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E25A6C" w:rsidRPr="007D3D99">
        <w:rPr>
          <w:rFonts w:ascii="Times New Roman" w:hAnsi="Times New Roman" w:cs="Times New Roman"/>
          <w:sz w:val="24"/>
          <w:szCs w:val="24"/>
          <w:lang w:val="hr-HR"/>
        </w:rPr>
        <w:t>734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E25A6C" w:rsidRPr="007D3D99">
        <w:rPr>
          <w:rFonts w:ascii="Times New Roman" w:hAnsi="Times New Roman" w:cs="Times New Roman"/>
          <w:sz w:val="24"/>
          <w:szCs w:val="24"/>
          <w:lang w:val="hr-HR"/>
        </w:rPr>
        <w:t>80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eura</w:t>
      </w:r>
      <w:r w:rsidR="00E25A6C" w:rsidRPr="007D3D99">
        <w:rPr>
          <w:rFonts w:ascii="Times New Roman" w:hAnsi="Times New Roman" w:cs="Times New Roman"/>
          <w:sz w:val="24"/>
          <w:szCs w:val="24"/>
          <w:lang w:val="hr-HR"/>
        </w:rPr>
        <w:t>, a odnosi se na metodološki manjak koji se odnosi na troškove plaće za lipanj koja će se isplatiti u srpnju 2025.</w:t>
      </w:r>
      <w:r w:rsidR="00BD472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25A6C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g.,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25A6C" w:rsidRPr="007D3D99">
        <w:rPr>
          <w:rFonts w:ascii="Times New Roman" w:hAnsi="Times New Roman" w:cs="Times New Roman"/>
          <w:sz w:val="24"/>
          <w:szCs w:val="24"/>
          <w:lang w:val="hr-HR"/>
        </w:rPr>
        <w:t>Ukupan  manjak prihoda i primitaka na kraju prvog polugodišta 2025.</w:t>
      </w:r>
      <w:r w:rsidR="00BD472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25A6C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godine  zajedno s prenesenim viškom iz 2024.godine u iznosu od 153.146,08 eura čini ostvareni višak prihoda poslovanja u prvom </w:t>
      </w:r>
      <w:r w:rsidR="00F41B29" w:rsidRPr="007D3D99">
        <w:rPr>
          <w:rFonts w:ascii="Times New Roman" w:hAnsi="Times New Roman" w:cs="Times New Roman"/>
          <w:sz w:val="24"/>
          <w:szCs w:val="24"/>
          <w:lang w:val="hr-HR"/>
        </w:rPr>
        <w:t>polugodištu</w:t>
      </w:r>
      <w:r w:rsidR="00E25A6C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u iznosu od 8.411,28 eura. </w:t>
      </w:r>
    </w:p>
    <w:p w14:paraId="2C51CD18" w14:textId="6AFDB2DB" w:rsidR="002764DA" w:rsidRPr="007D3D99" w:rsidRDefault="00B14F2F" w:rsidP="00BD4724">
      <w:pPr>
        <w:tabs>
          <w:tab w:val="left" w:pos="1170"/>
        </w:tabs>
        <w:spacing w:before="240" w:after="12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</w:pPr>
      <w:r w:rsidRPr="007D3D99"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  <w:t>Obrazloženje posebnog dijela:</w:t>
      </w:r>
    </w:p>
    <w:p w14:paraId="12251BCD" w14:textId="314647F3" w:rsidR="00B14F2F" w:rsidRPr="00F41B29" w:rsidRDefault="00F4764A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Aktivnost </w:t>
      </w:r>
      <w:bookmarkStart w:id="2" w:name="_Hlk203385069"/>
      <w:r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A2101-03 </w:t>
      </w:r>
      <w:bookmarkEnd w:id="2"/>
      <w:r w:rsidRPr="00F41B29">
        <w:rPr>
          <w:rFonts w:ascii="Times New Roman" w:hAnsi="Times New Roman" w:cs="Times New Roman"/>
          <w:sz w:val="24"/>
          <w:szCs w:val="24"/>
          <w:lang w:val="hr-HR"/>
        </w:rPr>
        <w:t>Izložbena djelatnost</w:t>
      </w:r>
      <w:r w:rsidR="004753A5" w:rsidRPr="00F41B29">
        <w:rPr>
          <w:rFonts w:ascii="Times New Roman" w:hAnsi="Times New Roman" w:cs="Times New Roman"/>
          <w:sz w:val="24"/>
          <w:szCs w:val="24"/>
          <w:lang w:val="hr-HR"/>
        </w:rPr>
        <w:t>, Aktivnost A2101-05 Kneževa palača</w:t>
      </w:r>
    </w:p>
    <w:p w14:paraId="419F000A" w14:textId="41956E74" w:rsidR="00F4764A" w:rsidRPr="00F41B29" w:rsidRDefault="00F4764A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41B29">
        <w:rPr>
          <w:rFonts w:ascii="Times New Roman" w:hAnsi="Times New Roman" w:cs="Times New Roman"/>
          <w:sz w:val="24"/>
          <w:szCs w:val="24"/>
          <w:lang w:val="hr-HR"/>
        </w:rPr>
        <w:t>Odnos</w:t>
      </w:r>
      <w:r w:rsidR="004753A5" w:rsidRPr="00F41B29">
        <w:rPr>
          <w:rFonts w:ascii="Times New Roman" w:hAnsi="Times New Roman" w:cs="Times New Roman"/>
          <w:sz w:val="24"/>
          <w:szCs w:val="24"/>
          <w:lang w:val="hr-HR"/>
        </w:rPr>
        <w:t>e</w:t>
      </w:r>
      <w:r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 se na rad odjela Narodnog muzeja Zadar: </w:t>
      </w:r>
    </w:p>
    <w:p w14:paraId="20AF206B" w14:textId="21AD141E" w:rsidR="00F4764A" w:rsidRPr="00F41B29" w:rsidRDefault="00F4764A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41B29">
        <w:rPr>
          <w:rFonts w:ascii="Times New Roman" w:hAnsi="Times New Roman" w:cs="Times New Roman"/>
          <w:sz w:val="24"/>
          <w:szCs w:val="24"/>
          <w:lang w:val="hr-HR"/>
        </w:rPr>
        <w:t>Odjel Muzej grada Zadra; Prirodoslovni odjel, Odjel Galerije umjetnina, Etnološki odjel,  Odjel muzejske dokumentacije, Pedagoško-andragoški odjel</w:t>
      </w:r>
      <w:r w:rsidR="00B71199" w:rsidRPr="00F41B2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4753A5"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 te Kneževu palaču</w:t>
      </w:r>
      <w:r w:rsidR="00B71199"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 (</w:t>
      </w:r>
      <w:r w:rsidR="00B71199" w:rsidRPr="007D3D99">
        <w:rPr>
          <w:rFonts w:ascii="Times New Roman" w:hAnsi="Times New Roman" w:cs="Times New Roman"/>
          <w:sz w:val="24"/>
          <w:szCs w:val="24"/>
          <w:lang w:val="hr-HR"/>
        </w:rPr>
        <w:t>na temelju</w:t>
      </w:r>
      <w:r w:rsidR="00F41B2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71199" w:rsidRPr="007D3D99">
        <w:rPr>
          <w:rFonts w:ascii="Times New Roman" w:hAnsi="Times New Roman" w:cs="Times New Roman"/>
          <w:sz w:val="24"/>
          <w:szCs w:val="24"/>
          <w:lang w:val="hr-HR"/>
        </w:rPr>
        <w:t>Ugovora s Gradom Zadrom o ustupanju</w:t>
      </w:r>
      <w:r w:rsidR="00B71199" w:rsidRPr="00F41B2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71199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nekretnine na upravljanje, korištenje i održavanje od 11. srpnja 2017. </w:t>
      </w:r>
      <w:r w:rsidR="00F41B29">
        <w:rPr>
          <w:rFonts w:ascii="Times New Roman" w:hAnsi="Times New Roman" w:cs="Times New Roman"/>
          <w:sz w:val="24"/>
          <w:szCs w:val="24"/>
          <w:lang w:val="hr-HR"/>
        </w:rPr>
        <w:t>g</w:t>
      </w:r>
      <w:r w:rsidR="00B71199" w:rsidRPr="007D3D99">
        <w:rPr>
          <w:rFonts w:ascii="Times New Roman" w:hAnsi="Times New Roman" w:cs="Times New Roman"/>
          <w:sz w:val="24"/>
          <w:szCs w:val="24"/>
          <w:lang w:val="hr-HR"/>
        </w:rPr>
        <w:t>odine)</w:t>
      </w:r>
      <w:r w:rsidR="00F41B29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4727FF93" w14:textId="0FEF9DAC" w:rsidR="00F4764A" w:rsidRPr="007D3D99" w:rsidRDefault="00D931F0" w:rsidP="00BD472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>Planska vrijednost aktivnosti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: </w:t>
      </w:r>
      <w:r w:rsidR="00B71199" w:rsidRPr="007D3D99">
        <w:rPr>
          <w:rFonts w:ascii="Times New Roman" w:hAnsi="Times New Roman" w:cs="Times New Roman"/>
          <w:bCs/>
          <w:sz w:val="24"/>
          <w:szCs w:val="24"/>
          <w:lang w:val="hr-HR"/>
        </w:rPr>
        <w:t>581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  <w:r w:rsidR="00B71199" w:rsidRPr="007D3D99">
        <w:rPr>
          <w:rFonts w:ascii="Times New Roman" w:hAnsi="Times New Roman" w:cs="Times New Roman"/>
          <w:bCs/>
          <w:sz w:val="24"/>
          <w:szCs w:val="24"/>
          <w:lang w:val="hr-HR"/>
        </w:rPr>
        <w:t>718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>,00 eura</w:t>
      </w:r>
    </w:p>
    <w:p w14:paraId="6EAFC64C" w14:textId="44BF7733" w:rsidR="00D00D56" w:rsidRPr="007D3D99" w:rsidRDefault="00D00D56" w:rsidP="00BD472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>Ostvarena vrijednost aktivnosti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: </w:t>
      </w:r>
      <w:r w:rsidR="00B71199" w:rsidRPr="007D3D99">
        <w:rPr>
          <w:rFonts w:ascii="Times New Roman" w:hAnsi="Times New Roman" w:cs="Times New Roman"/>
          <w:bCs/>
          <w:sz w:val="24"/>
          <w:szCs w:val="24"/>
          <w:lang w:val="hr-HR"/>
        </w:rPr>
        <w:t>241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  <w:r w:rsidR="00B71199" w:rsidRPr="007D3D99">
        <w:rPr>
          <w:rFonts w:ascii="Times New Roman" w:hAnsi="Times New Roman" w:cs="Times New Roman"/>
          <w:bCs/>
          <w:sz w:val="24"/>
          <w:szCs w:val="24"/>
          <w:lang w:val="hr-HR"/>
        </w:rPr>
        <w:t>647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>,</w:t>
      </w:r>
      <w:r w:rsidR="00B71199" w:rsidRPr="007D3D99">
        <w:rPr>
          <w:rFonts w:ascii="Times New Roman" w:hAnsi="Times New Roman" w:cs="Times New Roman"/>
          <w:bCs/>
          <w:sz w:val="24"/>
          <w:szCs w:val="24"/>
          <w:lang w:val="hr-HR"/>
        </w:rPr>
        <w:t>83</w:t>
      </w:r>
      <w:r w:rsidRPr="007D3D9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eura</w:t>
      </w:r>
    </w:p>
    <w:p w14:paraId="053AE115" w14:textId="63BDC1A7" w:rsidR="00953E7D" w:rsidRPr="00F41B29" w:rsidRDefault="00953E7D" w:rsidP="00F41B29">
      <w:pPr>
        <w:tabs>
          <w:tab w:val="left" w:pos="1170"/>
        </w:tabs>
        <w:spacing w:before="240" w:after="12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</w:pPr>
      <w:r w:rsidRPr="00F41B29">
        <w:rPr>
          <w:rFonts w:ascii="Times New Roman" w:hAnsi="Times New Roman" w:cs="Times New Roman"/>
          <w:b/>
          <w:bCs/>
          <w:sz w:val="24"/>
          <w:szCs w:val="24"/>
          <w:u w:val="single"/>
          <w:lang w:val="hr-HR"/>
        </w:rPr>
        <w:t xml:space="preserve">Ciljevi provedbe programa: </w:t>
      </w:r>
    </w:p>
    <w:p w14:paraId="3BF2A699" w14:textId="77777777" w:rsidR="00953E7D" w:rsidRPr="007D3D99" w:rsidRDefault="00AB7294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Narodni muzej Zadar je regionalna ustanova kompleksnog tipa posvećena očuvanju materijalne i nematerijalne baštine na području sjeverne Dalmacije. Njegova svrha je kompleksna muzejska djelatnost koja uključuje poslove: evidentiranja, skupljanja, stručne i znanstvene obrade te prezentacije građe unutar stalnog postava ili putem povremenih tematskih izložbi. </w:t>
      </w:r>
    </w:p>
    <w:p w14:paraId="68573809" w14:textId="396AC9E3" w:rsidR="00D00D56" w:rsidRDefault="00AB7294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Predstavljanje kulturnog nasljeđa i njegovanje lokalnog identiteta izvodi se i putem osmišljenih tematskih manifestacija. Osim kulturološko identifikacijske uloge, muzej ima zadaću popularizacije muzejske djelatnosti i približavanja muzejske struke široj javnosti, što se postiže uključivanjem građanstva u razne ciljane akcije. Muzej je uključen u turističku ponudu grada, 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lastRenderedPageBreak/>
        <w:t>županije i države.</w:t>
      </w:r>
      <w:r w:rsidR="00E70F6B"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 Planirane aktivnosti  za izvještajno razdoblje su ostvarene.</w:t>
      </w:r>
      <w:r w:rsidR="00045C6F">
        <w:rPr>
          <w:rFonts w:ascii="Times New Roman" w:hAnsi="Times New Roman" w:cs="Times New Roman"/>
          <w:sz w:val="24"/>
          <w:szCs w:val="24"/>
          <w:lang w:val="hr-HR"/>
        </w:rPr>
        <w:t xml:space="preserve"> Organizirani grupni i individualni posjeti su smanjeni, ali se dolaskom turističke sezone očekuje porast istih.  </w:t>
      </w:r>
    </w:p>
    <w:p w14:paraId="1C186695" w14:textId="77777777" w:rsidR="00036373" w:rsidRDefault="00036373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8967716" w14:textId="1D0D2385" w:rsidR="00036373" w:rsidRDefault="00036373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Tablica broja posjetitelja u razdoblju 1.1.-30.6.2025. </w:t>
      </w:r>
    </w:p>
    <w:p w14:paraId="440A637D" w14:textId="77777777" w:rsidR="00170DAF" w:rsidRDefault="00170DAF" w:rsidP="00BD47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W w:w="9380" w:type="dxa"/>
        <w:tblLook w:val="04A0" w:firstRow="1" w:lastRow="0" w:firstColumn="1" w:lastColumn="0" w:noHBand="0" w:noVBand="1"/>
      </w:tblPr>
      <w:tblGrid>
        <w:gridCol w:w="1471"/>
        <w:gridCol w:w="686"/>
        <w:gridCol w:w="1026"/>
        <w:gridCol w:w="956"/>
        <w:gridCol w:w="796"/>
        <w:gridCol w:w="1066"/>
        <w:gridCol w:w="1241"/>
        <w:gridCol w:w="736"/>
        <w:gridCol w:w="796"/>
        <w:gridCol w:w="1006"/>
      </w:tblGrid>
      <w:tr w:rsidR="00170DAF" w:rsidRPr="00170DAF" w14:paraId="1B09C7A2" w14:textId="77777777" w:rsidTr="00170DAF">
        <w:trPr>
          <w:trHeight w:val="144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48F6" w14:textId="77777777" w:rsidR="00170DAF" w:rsidRPr="00170DAF" w:rsidRDefault="00170DAF" w:rsidP="0017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Tip posjetitelja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C175" w14:textId="77777777" w:rsidR="00170DAF" w:rsidRPr="00170DAF" w:rsidRDefault="00170DAF" w:rsidP="0017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Stalni postav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9945" w14:textId="77777777" w:rsidR="00170DAF" w:rsidRPr="00170DAF" w:rsidRDefault="00170DAF" w:rsidP="0017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Povremene izložbe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B7F8" w14:textId="77777777" w:rsidR="00170DAF" w:rsidRPr="00170DAF" w:rsidRDefault="00170DAF" w:rsidP="0017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Muzejske izložbe u drugim sredinama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24D27F02" w14:textId="77777777" w:rsidR="00170DAF" w:rsidRPr="00170DAF" w:rsidRDefault="00170DAF" w:rsidP="0017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Ukupno stalni postav + izložbe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485E" w14:textId="77777777" w:rsidR="00170DAF" w:rsidRPr="00170DAF" w:rsidRDefault="00170DAF" w:rsidP="0017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Edukacijski programi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136A" w14:textId="77777777" w:rsidR="00170DAF" w:rsidRPr="00170DAF" w:rsidRDefault="00170DAF" w:rsidP="0017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 xml:space="preserve">Manifestacije, otvorenja, promocije, akcije i drugi programi (navesti koji)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BE78" w14:textId="77777777" w:rsidR="00170DAF" w:rsidRPr="00170DAF" w:rsidRDefault="00170DAF" w:rsidP="0017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Noć muzeja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2540F044" w14:textId="77777777" w:rsidR="00170DAF" w:rsidRPr="00170DAF" w:rsidRDefault="00170DAF" w:rsidP="0017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74E1F0B" w14:textId="77777777" w:rsidR="00170DAF" w:rsidRPr="00170DAF" w:rsidRDefault="00170DAF" w:rsidP="00170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Ukupan broj posjetitelja</w:t>
            </w:r>
          </w:p>
        </w:tc>
      </w:tr>
      <w:tr w:rsidR="00170DAF" w:rsidRPr="00170DAF" w14:paraId="5E42F521" w14:textId="77777777" w:rsidTr="00170DAF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5523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Odrasli (pojedinačni posjet)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FDE6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46C1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1345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5107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6D7F3735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D8E6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D814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4876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6003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5549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2D6450E5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10447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C803A21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11929</w:t>
            </w:r>
          </w:p>
        </w:tc>
      </w:tr>
      <w:tr w:rsidR="00170DAF" w:rsidRPr="00170DAF" w14:paraId="4004EAE1" w14:textId="77777777" w:rsidTr="00170DAF">
        <w:trPr>
          <w:trHeight w:val="9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D79E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Karta s popustom pojedinačni posjet (djeca, mladi, umirovljenici,…)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A010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7396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511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F8F1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57BFF8E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E7CB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5F31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ABCD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44589883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5DFA68B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574</w:t>
            </w:r>
          </w:p>
        </w:tc>
      </w:tr>
      <w:tr w:rsidR="00170DAF" w:rsidRPr="00170DAF" w14:paraId="77748B2A" w14:textId="77777777" w:rsidTr="00170DAF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7F0D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Grupe - odrasli (broj osoba)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C9DF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5A08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E5EF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3EA9D392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6866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DB2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8005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0EC72EA4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A54EF7F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20</w:t>
            </w:r>
          </w:p>
        </w:tc>
      </w:tr>
      <w:tr w:rsidR="00170DAF" w:rsidRPr="00170DAF" w14:paraId="28592A73" w14:textId="77777777" w:rsidTr="00170DAF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B4A8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Grupe - predškolski uzrast (broj osoba)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682C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4358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34E7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565542A8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FE7A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221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40D3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A277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50B57177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BCED1F2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411</w:t>
            </w:r>
          </w:p>
        </w:tc>
      </w:tr>
      <w:tr w:rsidR="00170DAF" w:rsidRPr="00170DAF" w14:paraId="0E53953C" w14:textId="77777777" w:rsidTr="00170DAF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4914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Grupe - osnovna škola (broj osoba)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732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BF25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480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9A5A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0CD7331C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666E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1183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58B5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144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00350A2B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DD3B857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1663</w:t>
            </w:r>
          </w:p>
        </w:tc>
      </w:tr>
      <w:tr w:rsidR="00170DAF" w:rsidRPr="00170DAF" w14:paraId="403D6B36" w14:textId="77777777" w:rsidTr="00170DAF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E669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Grupe - srednja škola(broj osoba)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1E58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FDF8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585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F16D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0ED5D6BD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D91E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202D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34BE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1EC42110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5351397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733</w:t>
            </w:r>
          </w:p>
        </w:tc>
      </w:tr>
      <w:tr w:rsidR="00170DAF" w:rsidRPr="00170DAF" w14:paraId="6F7A6F92" w14:textId="77777777" w:rsidTr="00170DAF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CAEA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Grupe - studenti (broj osoba)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33BF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FDD5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86E1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6DA54FE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863E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E83E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65C5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624C08D6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9FBE485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159</w:t>
            </w:r>
          </w:p>
        </w:tc>
      </w:tr>
      <w:tr w:rsidR="00170DAF" w:rsidRPr="00170DAF" w14:paraId="5CBAE9D5" w14:textId="77777777" w:rsidTr="00170DAF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2927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Osobe s invaliditetom (broj osoba)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936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FF9B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BCB1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255AB4E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039F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AE5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6006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189FC243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3EC5663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</w:tr>
      <w:tr w:rsidR="00170DAF" w:rsidRPr="00170DAF" w14:paraId="27325A3E" w14:textId="77777777" w:rsidTr="00170DAF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705E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Obiteljska ulaznica (broj osoba)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6D6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35E1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BF53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6FE58AAC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D92D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7460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8FB3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766F6D36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BBDB0BF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46</w:t>
            </w:r>
          </w:p>
        </w:tc>
      </w:tr>
      <w:tr w:rsidR="00170DAF" w:rsidRPr="00170DAF" w14:paraId="0B06B519" w14:textId="77777777" w:rsidTr="00170DAF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C19B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Strani turisti (pojedinačno i grupno)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4348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F12E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1544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4B3F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5BD5B26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502B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5C48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2E1F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1E150752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7C6A723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1564</w:t>
            </w:r>
          </w:p>
        </w:tc>
      </w:tr>
      <w:tr w:rsidR="00170DAF" w:rsidRPr="00170DAF" w14:paraId="357132A4" w14:textId="77777777" w:rsidTr="00170DAF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B5E2938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Besplatan ulaz (od ukupnog broja)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660187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F97863E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3386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05B969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DA6D685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3411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480A34E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605ABE5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4876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2A051BF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5549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B6CF942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10467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EA32FE4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13878</w:t>
            </w:r>
          </w:p>
        </w:tc>
      </w:tr>
      <w:tr w:rsidR="00170DAF" w:rsidRPr="00170DAF" w14:paraId="3A949A48" w14:textId="77777777" w:rsidTr="00170DA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9E3C" w14:textId="77777777" w:rsidR="00170DAF" w:rsidRPr="00170DAF" w:rsidRDefault="00170DAF" w:rsidP="00170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5CB349C6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652212EF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4870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673D4B24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357888A2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5118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6C1E7F8C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1561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69100FC0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4876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28391630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5549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3114F652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11986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9646"/>
            <w:vAlign w:val="center"/>
            <w:hideMark/>
          </w:tcPr>
          <w:p w14:paraId="0C3A7B30" w14:textId="77777777" w:rsidR="00170DAF" w:rsidRPr="00170DAF" w:rsidRDefault="00170DAF" w:rsidP="00170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170D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hr-HR" w:eastAsia="hr-HR"/>
              </w:rPr>
              <w:t>17104</w:t>
            </w:r>
          </w:p>
        </w:tc>
      </w:tr>
    </w:tbl>
    <w:p w14:paraId="3EB4471E" w14:textId="77777777" w:rsidR="00036373" w:rsidRDefault="00036373" w:rsidP="00F41B29">
      <w:pPr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51742736" w14:textId="77777777" w:rsidR="00036373" w:rsidRDefault="00036373" w:rsidP="00F41B29">
      <w:pPr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F2E4966" w14:textId="70113029" w:rsidR="00810D65" w:rsidRPr="007D3D99" w:rsidRDefault="00810D65" w:rsidP="00F41B29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lastRenderedPageBreak/>
        <w:t>Izvještaj o danim zajmovima i potraživanjima po danim zajmovima</w:t>
      </w:r>
      <w:r w:rsidRPr="007D3D99">
        <w:rPr>
          <w:rFonts w:ascii="Times New Roman" w:hAnsi="Times New Roman" w:cs="Times New Roman"/>
          <w:sz w:val="24"/>
          <w:szCs w:val="24"/>
          <w:lang w:val="hr-HR"/>
        </w:rPr>
        <w:t xml:space="preserve">: </w:t>
      </w:r>
    </w:p>
    <w:p w14:paraId="10D13885" w14:textId="2BEAC26D" w:rsidR="00810D65" w:rsidRPr="007D3D99" w:rsidRDefault="00810D65" w:rsidP="00F41B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sz w:val="24"/>
          <w:szCs w:val="24"/>
          <w:lang w:val="hr-HR"/>
        </w:rPr>
        <w:t>U izvještajnom razdoblju nisu dani zajmovi i potraživanja po danim zajmovima.</w:t>
      </w:r>
    </w:p>
    <w:p w14:paraId="57913F24" w14:textId="77777777" w:rsidR="00036373" w:rsidRDefault="00036373" w:rsidP="00F41B2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6831ACA8" w14:textId="6F241D9F" w:rsidR="00266888" w:rsidRPr="007D3D99" w:rsidRDefault="00266888" w:rsidP="00F41B2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7D3D99">
        <w:rPr>
          <w:rFonts w:ascii="Times New Roman" w:hAnsi="Times New Roman" w:cs="Times New Roman"/>
          <w:b/>
          <w:sz w:val="24"/>
          <w:szCs w:val="24"/>
          <w:lang w:val="hr-HR"/>
        </w:rPr>
        <w:t>Izvještaj o stanju potraživanja i dospjelih obveza te o stanju potencijalnih obveza po osnovi sudskih sporova</w:t>
      </w:r>
    </w:p>
    <w:p w14:paraId="440F49CF" w14:textId="5751463D" w:rsidR="00810D65" w:rsidRPr="007D3D99" w:rsidRDefault="00FC41FF" w:rsidP="00F41B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3D99">
        <w:rPr>
          <w:rFonts w:ascii="Times New Roman" w:eastAsia="Calibri" w:hAnsi="Times New Roman" w:cs="Times New Roman"/>
          <w:sz w:val="24"/>
          <w:szCs w:val="24"/>
          <w:lang w:val="hr-HR"/>
        </w:rPr>
        <w:t>Narodni muzej Zadar nema p</w:t>
      </w:r>
      <w:r w:rsidR="00266888" w:rsidRPr="007D3D99">
        <w:rPr>
          <w:rFonts w:ascii="Times New Roman" w:eastAsia="Calibri" w:hAnsi="Times New Roman" w:cs="Times New Roman"/>
          <w:sz w:val="24"/>
          <w:szCs w:val="24"/>
          <w:lang w:val="hr-HR"/>
        </w:rPr>
        <w:t>otencijalne obveze po osnovi sudskih sporova</w:t>
      </w:r>
      <w:r w:rsidRPr="007D3D99">
        <w:rPr>
          <w:rFonts w:ascii="Times New Roman" w:eastAsia="Calibri" w:hAnsi="Times New Roman" w:cs="Times New Roman"/>
          <w:sz w:val="24"/>
          <w:szCs w:val="24"/>
          <w:lang w:val="hr-HR"/>
        </w:rPr>
        <w:t>.</w:t>
      </w:r>
    </w:p>
    <w:sectPr w:rsidR="00810D65" w:rsidRPr="007D3D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869E8" w14:textId="77777777" w:rsidR="001C7073" w:rsidRDefault="001C7073" w:rsidP="00A36EA9">
      <w:pPr>
        <w:spacing w:after="0" w:line="240" w:lineRule="auto"/>
      </w:pPr>
      <w:r>
        <w:separator/>
      </w:r>
    </w:p>
  </w:endnote>
  <w:endnote w:type="continuationSeparator" w:id="0">
    <w:p w14:paraId="6F1C82B2" w14:textId="77777777" w:rsidR="001C7073" w:rsidRDefault="001C7073" w:rsidP="00A36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30848" w14:textId="77777777" w:rsidR="001C7073" w:rsidRDefault="001C7073" w:rsidP="00A36EA9">
      <w:pPr>
        <w:spacing w:after="0" w:line="240" w:lineRule="auto"/>
      </w:pPr>
      <w:r>
        <w:separator/>
      </w:r>
    </w:p>
  </w:footnote>
  <w:footnote w:type="continuationSeparator" w:id="0">
    <w:p w14:paraId="1A740AEF" w14:textId="77777777" w:rsidR="001C7073" w:rsidRDefault="001C7073" w:rsidP="00A36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143A9"/>
    <w:multiLevelType w:val="hybridMultilevel"/>
    <w:tmpl w:val="CB96ED1A"/>
    <w:lvl w:ilvl="0" w:tplc="D04A43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971BE"/>
    <w:multiLevelType w:val="hybridMultilevel"/>
    <w:tmpl w:val="FDB4A1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7A7673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D45EC"/>
    <w:multiLevelType w:val="hybridMultilevel"/>
    <w:tmpl w:val="B55E45FE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1C6E2FAC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AD9011E"/>
    <w:multiLevelType w:val="hybridMultilevel"/>
    <w:tmpl w:val="F942F2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B1FD8"/>
    <w:multiLevelType w:val="hybridMultilevel"/>
    <w:tmpl w:val="FFFFFFFF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0AE09DF"/>
    <w:multiLevelType w:val="hybridMultilevel"/>
    <w:tmpl w:val="FFFFFFFF"/>
    <w:lvl w:ilvl="0" w:tplc="041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DEC2E51"/>
    <w:multiLevelType w:val="hybridMultilevel"/>
    <w:tmpl w:val="FFFFFFFF"/>
    <w:lvl w:ilvl="0" w:tplc="041A000B">
      <w:start w:val="1"/>
      <w:numFmt w:val="bullet"/>
      <w:lvlText w:val=""/>
      <w:lvlJc w:val="left"/>
      <w:pPr>
        <w:ind w:left="1123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7" w15:restartNumberingAfterBreak="0">
    <w:nsid w:val="62D96AF6"/>
    <w:multiLevelType w:val="hybridMultilevel"/>
    <w:tmpl w:val="14F2C4B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04A435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558EE"/>
    <w:multiLevelType w:val="hybridMultilevel"/>
    <w:tmpl w:val="CC8EDE0C"/>
    <w:lvl w:ilvl="0" w:tplc="4ED0F0C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D42EEC"/>
    <w:multiLevelType w:val="hybridMultilevel"/>
    <w:tmpl w:val="BE6A63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010495">
    <w:abstractNumId w:val="6"/>
  </w:num>
  <w:num w:numId="2" w16cid:durableId="552040067">
    <w:abstractNumId w:val="5"/>
  </w:num>
  <w:num w:numId="3" w16cid:durableId="1042436660">
    <w:abstractNumId w:val="4"/>
  </w:num>
  <w:num w:numId="4" w16cid:durableId="473723810">
    <w:abstractNumId w:val="2"/>
  </w:num>
  <w:num w:numId="5" w16cid:durableId="425151703">
    <w:abstractNumId w:val="3"/>
  </w:num>
  <w:num w:numId="6" w16cid:durableId="1474133641">
    <w:abstractNumId w:val="8"/>
  </w:num>
  <w:num w:numId="7" w16cid:durableId="1045637315">
    <w:abstractNumId w:val="9"/>
  </w:num>
  <w:num w:numId="8" w16cid:durableId="1643122368">
    <w:abstractNumId w:val="1"/>
  </w:num>
  <w:num w:numId="9" w16cid:durableId="727581389">
    <w:abstractNumId w:val="0"/>
  </w:num>
  <w:num w:numId="10" w16cid:durableId="8365027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D91"/>
    <w:rsid w:val="0003228B"/>
    <w:rsid w:val="00036373"/>
    <w:rsid w:val="00040ECC"/>
    <w:rsid w:val="00045C6F"/>
    <w:rsid w:val="00087E73"/>
    <w:rsid w:val="000C06E8"/>
    <w:rsid w:val="000C57F8"/>
    <w:rsid w:val="000C72AF"/>
    <w:rsid w:val="000D1A29"/>
    <w:rsid w:val="000D56DA"/>
    <w:rsid w:val="000E253B"/>
    <w:rsid w:val="00101676"/>
    <w:rsid w:val="00107CB0"/>
    <w:rsid w:val="00110C95"/>
    <w:rsid w:val="00113F3F"/>
    <w:rsid w:val="00130BBB"/>
    <w:rsid w:val="001446D3"/>
    <w:rsid w:val="00170DAF"/>
    <w:rsid w:val="00185564"/>
    <w:rsid w:val="00193EDC"/>
    <w:rsid w:val="0019567B"/>
    <w:rsid w:val="00196F4E"/>
    <w:rsid w:val="001A536F"/>
    <w:rsid w:val="001C1A6B"/>
    <w:rsid w:val="001C7073"/>
    <w:rsid w:val="001F3004"/>
    <w:rsid w:val="00204548"/>
    <w:rsid w:val="002134D8"/>
    <w:rsid w:val="00221ECE"/>
    <w:rsid w:val="002463BA"/>
    <w:rsid w:val="00266888"/>
    <w:rsid w:val="002764DA"/>
    <w:rsid w:val="002840AD"/>
    <w:rsid w:val="002C50A1"/>
    <w:rsid w:val="002D2985"/>
    <w:rsid w:val="002D444B"/>
    <w:rsid w:val="003419F8"/>
    <w:rsid w:val="0034624C"/>
    <w:rsid w:val="00392DB9"/>
    <w:rsid w:val="003A08BE"/>
    <w:rsid w:val="003A2BE1"/>
    <w:rsid w:val="003B1855"/>
    <w:rsid w:val="003F7CCB"/>
    <w:rsid w:val="00472759"/>
    <w:rsid w:val="00472E48"/>
    <w:rsid w:val="004753A5"/>
    <w:rsid w:val="00483A31"/>
    <w:rsid w:val="00497D0E"/>
    <w:rsid w:val="004E36B1"/>
    <w:rsid w:val="004E56A8"/>
    <w:rsid w:val="004E7E64"/>
    <w:rsid w:val="004F7186"/>
    <w:rsid w:val="00510FDD"/>
    <w:rsid w:val="00515292"/>
    <w:rsid w:val="00534B6C"/>
    <w:rsid w:val="0054705B"/>
    <w:rsid w:val="0055098E"/>
    <w:rsid w:val="005C11D8"/>
    <w:rsid w:val="005D567F"/>
    <w:rsid w:val="0062235F"/>
    <w:rsid w:val="00632274"/>
    <w:rsid w:val="0063441F"/>
    <w:rsid w:val="006347F2"/>
    <w:rsid w:val="00662A46"/>
    <w:rsid w:val="0066499C"/>
    <w:rsid w:val="00683D3C"/>
    <w:rsid w:val="00692092"/>
    <w:rsid w:val="006A3572"/>
    <w:rsid w:val="006C54CB"/>
    <w:rsid w:val="006D169E"/>
    <w:rsid w:val="006F64EA"/>
    <w:rsid w:val="0072312F"/>
    <w:rsid w:val="0072668D"/>
    <w:rsid w:val="00737E88"/>
    <w:rsid w:val="00764387"/>
    <w:rsid w:val="00766D08"/>
    <w:rsid w:val="00776031"/>
    <w:rsid w:val="00796996"/>
    <w:rsid w:val="007B3C0D"/>
    <w:rsid w:val="007B553C"/>
    <w:rsid w:val="007D3D99"/>
    <w:rsid w:val="007E760B"/>
    <w:rsid w:val="00810D65"/>
    <w:rsid w:val="008474D5"/>
    <w:rsid w:val="0085609A"/>
    <w:rsid w:val="00890AEB"/>
    <w:rsid w:val="0091336A"/>
    <w:rsid w:val="009220E3"/>
    <w:rsid w:val="0094498C"/>
    <w:rsid w:val="00951371"/>
    <w:rsid w:val="00953E7D"/>
    <w:rsid w:val="00962C6D"/>
    <w:rsid w:val="00972F52"/>
    <w:rsid w:val="00991569"/>
    <w:rsid w:val="009B3001"/>
    <w:rsid w:val="009C3D14"/>
    <w:rsid w:val="009F4116"/>
    <w:rsid w:val="00A36EA9"/>
    <w:rsid w:val="00A66EBB"/>
    <w:rsid w:val="00A85EED"/>
    <w:rsid w:val="00A92B86"/>
    <w:rsid w:val="00AB7294"/>
    <w:rsid w:val="00AD2165"/>
    <w:rsid w:val="00AD3715"/>
    <w:rsid w:val="00AE67F1"/>
    <w:rsid w:val="00B1105A"/>
    <w:rsid w:val="00B12190"/>
    <w:rsid w:val="00B14F2F"/>
    <w:rsid w:val="00B276A0"/>
    <w:rsid w:val="00B53C7B"/>
    <w:rsid w:val="00B541FE"/>
    <w:rsid w:val="00B71199"/>
    <w:rsid w:val="00B833DF"/>
    <w:rsid w:val="00B96542"/>
    <w:rsid w:val="00BB5FA1"/>
    <w:rsid w:val="00BD23BC"/>
    <w:rsid w:val="00BD4724"/>
    <w:rsid w:val="00C511DA"/>
    <w:rsid w:val="00C654FD"/>
    <w:rsid w:val="00C727A2"/>
    <w:rsid w:val="00CA02A5"/>
    <w:rsid w:val="00CB2D91"/>
    <w:rsid w:val="00CC6839"/>
    <w:rsid w:val="00CE08C7"/>
    <w:rsid w:val="00CF55CF"/>
    <w:rsid w:val="00D00D56"/>
    <w:rsid w:val="00D0642C"/>
    <w:rsid w:val="00D451FF"/>
    <w:rsid w:val="00D57D38"/>
    <w:rsid w:val="00D76703"/>
    <w:rsid w:val="00D83B5D"/>
    <w:rsid w:val="00D91440"/>
    <w:rsid w:val="00D931F0"/>
    <w:rsid w:val="00DA0228"/>
    <w:rsid w:val="00DB4267"/>
    <w:rsid w:val="00DC1F0F"/>
    <w:rsid w:val="00DC64D4"/>
    <w:rsid w:val="00DD58DC"/>
    <w:rsid w:val="00DD7813"/>
    <w:rsid w:val="00DF0D9C"/>
    <w:rsid w:val="00E04DF8"/>
    <w:rsid w:val="00E145B4"/>
    <w:rsid w:val="00E25A6C"/>
    <w:rsid w:val="00E46642"/>
    <w:rsid w:val="00E70F6B"/>
    <w:rsid w:val="00E87F9D"/>
    <w:rsid w:val="00EA6A59"/>
    <w:rsid w:val="00EB02EA"/>
    <w:rsid w:val="00EB2D72"/>
    <w:rsid w:val="00EE509D"/>
    <w:rsid w:val="00EF3955"/>
    <w:rsid w:val="00EF58D4"/>
    <w:rsid w:val="00EF6B5E"/>
    <w:rsid w:val="00F15930"/>
    <w:rsid w:val="00F215AD"/>
    <w:rsid w:val="00F41B29"/>
    <w:rsid w:val="00F44AD1"/>
    <w:rsid w:val="00F46F08"/>
    <w:rsid w:val="00F4764A"/>
    <w:rsid w:val="00F51777"/>
    <w:rsid w:val="00F5194F"/>
    <w:rsid w:val="00F63C71"/>
    <w:rsid w:val="00F771FD"/>
    <w:rsid w:val="00F7773B"/>
    <w:rsid w:val="00F9261F"/>
    <w:rsid w:val="00F940C9"/>
    <w:rsid w:val="00F947AC"/>
    <w:rsid w:val="00FB01A8"/>
    <w:rsid w:val="00FC41FF"/>
    <w:rsid w:val="00FC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F5A93"/>
  <w15:chartTrackingRefBased/>
  <w15:docId w15:val="{CC165A11-DE0A-4332-9BB2-800664373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4624C"/>
    <w:pPr>
      <w:ind w:left="720"/>
      <w:contextualSpacing/>
    </w:pPr>
  </w:style>
  <w:style w:type="paragraph" w:customStyle="1" w:styleId="Default">
    <w:name w:val="Default"/>
    <w:rsid w:val="001016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A36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36EA9"/>
  </w:style>
  <w:style w:type="paragraph" w:styleId="Podnoje">
    <w:name w:val="footer"/>
    <w:basedOn w:val="Normal"/>
    <w:link w:val="PodnojeChar"/>
    <w:uiPriority w:val="99"/>
    <w:unhideWhenUsed/>
    <w:rsid w:val="00A36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36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0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 BOSNA</dc:creator>
  <cp:keywords/>
  <dc:description/>
  <cp:lastModifiedBy>nmzadar@outlook.com</cp:lastModifiedBy>
  <cp:revision>7</cp:revision>
  <dcterms:created xsi:type="dcterms:W3CDTF">2025-07-14T11:42:00Z</dcterms:created>
  <dcterms:modified xsi:type="dcterms:W3CDTF">2025-07-18T05:52:00Z</dcterms:modified>
</cp:coreProperties>
</file>